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0" w:rsidRPr="00104320" w:rsidRDefault="00104320" w:rsidP="00104320">
      <w:pPr>
        <w:spacing w:after="240"/>
        <w:rPr>
          <w:rFonts w:ascii="Calibri" w:eastAsia="Times New Roman" w:hAnsi="Calibri" w:cs="Times New Roman"/>
          <w:sz w:val="22"/>
          <w:szCs w:val="22"/>
        </w:rPr>
      </w:pPr>
      <w:r w:rsidRPr="00104320">
        <w:rPr>
          <w:rFonts w:ascii="Calibri" w:eastAsia="Times New Roman" w:hAnsi="Calibri" w:cs="Times New Roman"/>
          <w:b/>
          <w:bCs/>
          <w:color w:val="291073"/>
          <w:sz w:val="40"/>
          <w:szCs w:val="40"/>
        </w:rPr>
        <w:t xml:space="preserve">Nelle vene dell’America con James </w:t>
      </w:r>
      <w:proofErr w:type="spellStart"/>
      <w:r w:rsidRPr="00104320">
        <w:rPr>
          <w:rFonts w:ascii="Calibri" w:eastAsia="Times New Roman" w:hAnsi="Calibri" w:cs="Times New Roman"/>
          <w:b/>
          <w:bCs/>
          <w:color w:val="291073"/>
          <w:sz w:val="40"/>
          <w:szCs w:val="40"/>
        </w:rPr>
        <w:t>Conlon</w:t>
      </w:r>
      <w:proofErr w:type="spellEnd"/>
      <w:r w:rsidRPr="00104320">
        <w:rPr>
          <w:rFonts w:ascii="Calibri" w:eastAsia="Times New Roman" w:hAnsi="Calibri" w:cs="Times New Roman"/>
          <w:b/>
          <w:bCs/>
          <w:color w:val="291073"/>
          <w:sz w:val="40"/>
          <w:szCs w:val="40"/>
        </w:rPr>
        <w:br/>
      </w:r>
      <w:proofErr w:type="gram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Palazzo Mauro De André, sabato 7 luglio ore 21</w:t>
      </w:r>
      <w:proofErr w:type="gram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Ancora un tassello nel mosaico “americano” realizzato da questa XXIX edizione di Ravenna Festival: è il concerto -</w:t>
      </w:r>
      <w:proofErr w:type="gram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 </w:t>
      </w:r>
      <w:proofErr w:type="gram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reso possibile grazie al determinante contributo di BPER Banca - che sabato 7 luglio vedrà James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Conlon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sul podio dell’Orchestra Sinfonica Nazionale della Rai di fronte alla grande platea del Pala de André (alle ore 21). </w:t>
      </w:r>
      <w:proofErr w:type="gram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Dunque</w:t>
      </w:r>
      <w:proofErr w:type="gram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, un concerto che prosegue nel viaggio lungo le “vene dell’America”. Intanto perché è affidato a uno dei più autorevoli e versatili direttori d’orchestra statunitensi, appunto James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Conlon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, che alla direzione dell’Opera di Los Angeles affianca l’incarico come direttore principale proprio dell’Orchestra della Rai. Poi perché le musiche scelte - dall’Ouverture da </w:t>
      </w:r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Candide</w:t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di Leonard Bernstein alla Sinfonia da Requiem di Benjamin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Britten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, dal </w:t>
      </w:r>
      <w:proofErr w:type="spellStart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Cantus</w:t>
      </w:r>
      <w:proofErr w:type="spellEnd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in </w:t>
      </w:r>
      <w:proofErr w:type="spellStart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memoriam</w:t>
      </w:r>
      <w:proofErr w:type="spellEnd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Benjamin </w:t>
      </w:r>
      <w:proofErr w:type="spellStart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Britten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di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Arvo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Pärt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alla Sinfonia n. 9 in </w:t>
      </w:r>
      <w:proofErr w:type="gram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mi</w:t>
      </w:r>
      <w:proofErr w:type="gram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minore “Dal Nuovo Mondo” di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Antonín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Dvořák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- sono legate a quel grande Paese, secondo dinamiche le più diverse. Perché alla fine dell’Ottocento,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Dvořák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l'America la raggiunse in piroscafo per accettare il </w:t>
      </w:r>
      <w:proofErr w:type="gram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prestigioso</w:t>
      </w:r>
      <w:proofErr w:type="gram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e superpagato incarico di direttore del Conservatorio di New York; mentre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Britten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vi approdò per sfuggire ai venti di guerra che cominciavano a soffiare sul Continente. Bernstein, invece, in America ci era nato (giusto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giusto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cent’anni fa), ma persino New York gli sembrava piccola, nella morsa dei benpensanti.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Pärt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, infine, non poté decidere di muoversi dall'Unione Sovietica fino al 1980, ma il suo </w:t>
      </w:r>
      <w:proofErr w:type="spellStart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Cantus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sembra spingersi più di tutti verso un nuovo mondo, senza confini, più grande della stessa America.</w:t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br/>
        <w:t> </w:t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James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Conlon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aprirà il concerto con la pagina di </w:t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Leonard Bernstein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, che nel 1956 si lascia sedurre dall’ironia del capolavoro satirico di Voltaire riversandolo </w:t>
      </w:r>
      <w:proofErr w:type="gramStart"/>
      <w:r w:rsidRPr="00104320">
        <w:rPr>
          <w:rFonts w:ascii="Calibri" w:eastAsia="Times New Roman" w:hAnsi="Calibri" w:cs="Times New Roman"/>
          <w:sz w:val="22"/>
          <w:szCs w:val="22"/>
        </w:rPr>
        <w:t xml:space="preserve">nel suo </w:t>
      </w:r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Candide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t xml:space="preserve"> – che prende il via su un’</w:t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Ouverture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 concisa e sorgiva come pochi altri preludi orchestrali -, quasi a corrodere, con leggerezza, le granitiche certezze e i pregiudizi che ancora segnavano la società americana e che lui, intellettuale, ebreo, tacciato di “comunismo”, omosessuale dichiarato, subiva nel clima sospettoso che preludeva alla Guerra Fredda.</w:t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sz w:val="22"/>
          <w:szCs w:val="22"/>
        </w:rPr>
        <w:br/>
        <w:t xml:space="preserve">Facendo poi risuonare il </w:t>
      </w:r>
      <w:proofErr w:type="spellStart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Cantus</w:t>
      </w:r>
      <w:proofErr w:type="spellEnd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in </w:t>
      </w:r>
      <w:proofErr w:type="spellStart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memoriam</w:t>
      </w:r>
      <w:proofErr w:type="spellEnd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Benjamin </w:t>
      </w:r>
      <w:proofErr w:type="spellStart"/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Britten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, che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Arvo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Pärt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scrive nel 1977, pochi mesi dopo la morte del compositore inglese che non gli era riuscito </w:t>
      </w:r>
      <w:proofErr w:type="gramStart"/>
      <w:r w:rsidRPr="00104320"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t xml:space="preserve"> incontrare. Sei minuti di scale ostinate in cui il compositore estone distilla otto lunghi anni di silenzio creativo, inaugurando una lingua del tutto nuova, di semplicissima costruzione sintattica: scala discendente in la minore, prolungata ciclicamente, ogni volta con una nota in più... in una sorta di spirale sonora che scava nell’interiorità dell’ascoltatore, proiettandolo </w:t>
      </w:r>
      <w:proofErr w:type="gramStart"/>
      <w:r w:rsidRPr="00104320">
        <w:rPr>
          <w:rFonts w:ascii="Calibri" w:eastAsia="Times New Roman" w:hAnsi="Calibri" w:cs="Times New Roman"/>
          <w:sz w:val="22"/>
          <w:szCs w:val="22"/>
        </w:rPr>
        <w:t>al di là di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t xml:space="preserve"> ogni dimensione temporale.</w:t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sz w:val="22"/>
          <w:szCs w:val="22"/>
        </w:rPr>
        <w:br/>
        <w:t xml:space="preserve">Dentro il proprio tempo è, suo malgrado, </w:t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Benjamin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Britten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, che nel 1939 è da poco approdato in America quando accetta l’invito fatto dal governo giapponese a tutte le ambasciate europee a far pervenire una composizione che celebrasse i 2600 anni dell’Impero del Sol Levante. Perché egli scelga di scrivere una sinfonia di carattere funebre, appunto la </w:t>
      </w:r>
      <w:r w:rsidRPr="0010432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Sinfonia da Requiem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, non è mai stato chiarito, certo è invece che la sua pagina non fu mai accettata nel retorico e tronfio </w:t>
      </w:r>
      <w:proofErr w:type="gramStart"/>
      <w:r w:rsidRPr="00104320">
        <w:rPr>
          <w:rFonts w:ascii="Calibri" w:eastAsia="Times New Roman" w:hAnsi="Calibri" w:cs="Times New Roman"/>
          <w:sz w:val="22"/>
          <w:szCs w:val="22"/>
        </w:rPr>
        <w:t>contesto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t xml:space="preserve"> celebrativo ufficiale. Del resto, da convinto pacifista qual era, mai si sarebbe adattato a scrivere qualcosa che esaltasse un Paese noto in quegli anni a tutti per il poderoso riarmo e per le sue inequivocabili mire espansionistiche.</w:t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sz w:val="22"/>
          <w:szCs w:val="22"/>
        </w:rPr>
        <w:br/>
        <w:t xml:space="preserve">Per accettare invece l’invito a New York,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Antonín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Dvořák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poté contare non solo su un lauto compenso, ma anche sulla garanzia, da parte della mecenate Jeanette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Thurber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, che nel Conservatorio Nazionale che avrebbe diretto nessuno sarebbe stato discriminato, né per censo, né per provenienza o limiti fisici. Vi rimarrà tre anni, componendo lì alcune delle sue pagine più </w:t>
      </w:r>
      <w:proofErr w:type="gramStart"/>
      <w:r w:rsidRPr="00104320">
        <w:rPr>
          <w:rFonts w:ascii="Calibri" w:eastAsia="Times New Roman" w:hAnsi="Calibri" w:cs="Times New Roman"/>
          <w:sz w:val="22"/>
          <w:szCs w:val="22"/>
        </w:rPr>
        <w:t>significative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t xml:space="preserve">, come appunto, la </w:t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Sinfonia n. 9 in mi minore detta “Dal Nuovo Mondo”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, in cui compie il miracolo, subito riconosciuto da un trionfo epocale, e destinato a rimanere intatto sino a oggi, di assimilare gli elementi della musica nativa americana restando fedele al proprio inconfondibile stile. </w:t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Info e prevendite: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 0544 249244 – www.ravennafestival.org &lt;</w:t>
      </w:r>
      <w:hyperlink r:id="rId5" w:history="1">
        <w:r w:rsidRPr="00104320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http://www.ravennafestival.org</w:t>
        </w:r>
      </w:hyperlink>
      <w:r w:rsidRPr="00104320">
        <w:rPr>
          <w:rFonts w:ascii="Calibri" w:eastAsia="Times New Roman" w:hAnsi="Calibri" w:cs="Times New Roman"/>
          <w:sz w:val="22"/>
          <w:szCs w:val="22"/>
        </w:rPr>
        <w:t xml:space="preserve">&gt; </w:t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Biglietteria serale al Pala de André dalle ore 19: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 tel. 331 1795599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Biglietti: 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da 15 euro (ridotti 12) a 85 euro (ridotti </w:t>
      </w:r>
      <w:proofErr w:type="gramStart"/>
      <w:r w:rsidRPr="00104320">
        <w:rPr>
          <w:rFonts w:ascii="Calibri" w:eastAsia="Times New Roman" w:hAnsi="Calibri" w:cs="Times New Roman"/>
          <w:sz w:val="22"/>
          <w:szCs w:val="22"/>
        </w:rPr>
        <w:t>80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t>)</w:t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sz w:val="22"/>
          <w:szCs w:val="22"/>
        </w:rPr>
        <w:lastRenderedPageBreak/>
        <w:t>‘</w:t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I giovani al festival’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104320"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50% tariffe ridotte.</w:t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Il servizio navetta gratuito per il Palazzo de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Andrè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percorrerà </w:t>
      </w:r>
      <w:proofErr w:type="gramStart"/>
      <w:r w:rsidRPr="00104320">
        <w:rPr>
          <w:rFonts w:ascii="Calibri" w:eastAsia="Times New Roman" w:hAnsi="Calibri" w:cs="Times New Roman"/>
          <w:sz w:val="22"/>
          <w:szCs w:val="22"/>
        </w:rPr>
        <w:t>2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t xml:space="preserve"> volte la tratta Stazione – Palazzo M. De André, con partenza da Piazza Farini, alle ore 20.15 e 20.30. Al termine dello spettacolo due corse riporteranno gli spettatori al capolinea.</w:t>
      </w:r>
    </w:p>
    <w:p w:rsidR="00104320" w:rsidRPr="00104320" w:rsidRDefault="00104320" w:rsidP="00104320">
      <w:pPr>
        <w:rPr>
          <w:rFonts w:ascii="Calibri" w:eastAsia="Times New Roman" w:hAnsi="Calibri" w:cs="Times New Roman"/>
          <w:sz w:val="22"/>
          <w:szCs w:val="22"/>
        </w:rPr>
      </w:pPr>
      <w:r w:rsidRPr="00104320">
        <w:rPr>
          <w:rFonts w:ascii="Calibri" w:eastAsia="Times New Roman" w:hAnsi="Calibri" w:cs="Times New Roman"/>
          <w:sz w:val="22"/>
          <w:szCs w:val="22"/>
        </w:rPr>
        <w:pict>
          <v:rect id="_x0000_i1025" style="width:457.5pt;height:3pt" o:hrpct="950" o:hralign="center" o:hrstd="t" o:hr="t" fillcolor="#aaa" stroked="f"/>
        </w:pict>
      </w:r>
    </w:p>
    <w:p w:rsidR="00E30734" w:rsidRDefault="00104320" w:rsidP="00104320"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Sabato 7 luglio – Palazzo Mauro De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Andrè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ore 21</w:t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sz w:val="22"/>
          <w:szCs w:val="22"/>
        </w:rPr>
        <w:t>Nelle vene dell’America</w:t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>Orchestra Sinfonica Nazionale della RAI</w:t>
      </w:r>
      <w:r w:rsidRPr="00104320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br/>
      </w:r>
      <w:r w:rsidRPr="00104320">
        <w:rPr>
          <w:rFonts w:ascii="Calibri" w:eastAsia="Times New Roman" w:hAnsi="Calibri" w:cs="Times New Roman"/>
          <w:b/>
          <w:bCs/>
          <w:color w:val="00007F"/>
          <w:sz w:val="32"/>
          <w:szCs w:val="32"/>
        </w:rPr>
        <w:t xml:space="preserve">James </w:t>
      </w:r>
      <w:proofErr w:type="spellStart"/>
      <w:r w:rsidRPr="00104320">
        <w:rPr>
          <w:rFonts w:ascii="Calibri" w:eastAsia="Times New Roman" w:hAnsi="Calibri" w:cs="Times New Roman"/>
          <w:b/>
          <w:bCs/>
          <w:color w:val="00007F"/>
          <w:sz w:val="32"/>
          <w:szCs w:val="32"/>
        </w:rPr>
        <w:t>Conlon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104320">
        <w:rPr>
          <w:rFonts w:ascii="Calibri" w:eastAsia="Times New Roman" w:hAnsi="Calibri" w:cs="Times New Roman"/>
          <w:i/>
          <w:iCs/>
          <w:sz w:val="22"/>
          <w:szCs w:val="22"/>
        </w:rPr>
        <w:t>direttore</w:t>
      </w:r>
      <w:r w:rsidRPr="00104320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Leonard Bernstein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 Ouverture da “Candide”</w:t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proofErr w:type="gram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Arvo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Pärt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Cantus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in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memoriam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Benjamin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Britten</w:t>
      </w:r>
      <w:proofErr w:type="spellEnd"/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br/>
      </w:r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Benjamin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Britten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Sinfonia da Requiem op. </w:t>
      </w:r>
      <w:proofErr w:type="gramStart"/>
      <w:r w:rsidRPr="00104320">
        <w:rPr>
          <w:rFonts w:ascii="Calibri" w:eastAsia="Times New Roman" w:hAnsi="Calibri" w:cs="Times New Roman"/>
          <w:sz w:val="22"/>
          <w:szCs w:val="22"/>
        </w:rPr>
        <w:t>20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104320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Antonín</w:t>
      </w:r>
      <w:proofErr w:type="spellEnd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104320">
        <w:rPr>
          <w:rFonts w:ascii="Calibri" w:eastAsia="Times New Roman" w:hAnsi="Calibri" w:cs="Times New Roman"/>
          <w:b/>
          <w:bCs/>
          <w:sz w:val="22"/>
          <w:szCs w:val="22"/>
        </w:rPr>
        <w:t>Dvořák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Sinfonia n. 9 in </w:t>
      </w:r>
      <w:proofErr w:type="gramStart"/>
      <w:r w:rsidRPr="00104320">
        <w:rPr>
          <w:rFonts w:ascii="Calibri" w:eastAsia="Times New Roman" w:hAnsi="Calibri" w:cs="Times New Roman"/>
          <w:sz w:val="22"/>
          <w:szCs w:val="22"/>
        </w:rPr>
        <w:t>mi</w:t>
      </w:r>
      <w:proofErr w:type="gramEnd"/>
      <w:r w:rsidRPr="00104320">
        <w:rPr>
          <w:rFonts w:ascii="Calibri" w:eastAsia="Times New Roman" w:hAnsi="Calibri" w:cs="Times New Roman"/>
          <w:sz w:val="22"/>
          <w:szCs w:val="22"/>
        </w:rPr>
        <w:t xml:space="preserve"> minore “Dal Nuovo Mondo”, op. 95</w:t>
      </w:r>
      <w:r w:rsidRPr="00104320">
        <w:rPr>
          <w:rFonts w:ascii="Calibri" w:eastAsia="Times New Roman" w:hAnsi="Calibri" w:cs="Times New Roman"/>
          <w:sz w:val="22"/>
          <w:szCs w:val="22"/>
        </w:rPr>
        <w:br/>
        <w:t> </w:t>
      </w:r>
      <w:r w:rsidRPr="00104320">
        <w:rPr>
          <w:rFonts w:ascii="Calibri" w:eastAsia="Times New Roman" w:hAnsi="Calibri" w:cs="Times New Roman"/>
          <w:sz w:val="22"/>
          <w:szCs w:val="22"/>
        </w:rPr>
        <w:br/>
        <w:t xml:space="preserve">Nell’autunno 1940, Benjamin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Britten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e Peter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Pears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abitano a Brooklyn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Heights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con il poeta Wystan Hugh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Auden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e una compagnia formata da Salvador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Dalì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, Christopher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Isherwood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e Leonard Bernstein. Anche se la guerra è lontana, l’America non appaga le speranze del compositore inglese (“qui è tutta una moda”, confessa), ma in quell’autoesilio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Britten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apprende da Broadway, il primo palcoscenico di </w:t>
      </w:r>
      <w:r w:rsidRPr="00104320">
        <w:rPr>
          <w:rFonts w:ascii="Calibri" w:eastAsia="Times New Roman" w:hAnsi="Calibri" w:cs="Times New Roman"/>
          <w:i/>
          <w:iCs/>
          <w:sz w:val="22"/>
          <w:szCs w:val="22"/>
        </w:rPr>
        <w:t>Candide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, nuove tecniche per il suo teatro musicale. Intanto, la sua voce dolente matura nella </w:t>
      </w:r>
      <w:r w:rsidRPr="00104320">
        <w:rPr>
          <w:rFonts w:ascii="Calibri" w:eastAsia="Times New Roman" w:hAnsi="Calibri" w:cs="Times New Roman"/>
          <w:i/>
          <w:iCs/>
          <w:sz w:val="22"/>
          <w:szCs w:val="22"/>
        </w:rPr>
        <w:t>Sinfonia da Requiem</w:t>
      </w:r>
      <w:r w:rsidRPr="00104320">
        <w:rPr>
          <w:rFonts w:ascii="Calibri" w:eastAsia="Times New Roman" w:hAnsi="Calibri" w:cs="Times New Roman"/>
          <w:sz w:val="22"/>
          <w:szCs w:val="22"/>
        </w:rPr>
        <w:t xml:space="preserve">, che debutta nel 1941 alla Carnegie Hall, la stessa sala in cui, quasi mezzo secolo prima,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Antonín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Dvorˇák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aveva presentato la Sinfonia “Dal Nuovo Mondo”. Il grande direttore americano James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Conlon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vi accosta il </w:t>
      </w:r>
      <w:proofErr w:type="spellStart"/>
      <w:r w:rsidRPr="00104320">
        <w:rPr>
          <w:rFonts w:ascii="Calibri" w:eastAsia="Times New Roman" w:hAnsi="Calibri" w:cs="Times New Roman"/>
          <w:i/>
          <w:iCs/>
          <w:sz w:val="22"/>
          <w:szCs w:val="22"/>
        </w:rPr>
        <w:t>Cantus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di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Arvo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Pärt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 xml:space="preserve">, omaggio alla “inusitata purezza” che il compositore estone ha scorto proprio in </w:t>
      </w:r>
      <w:proofErr w:type="spellStart"/>
      <w:r w:rsidRPr="00104320">
        <w:rPr>
          <w:rFonts w:ascii="Calibri" w:eastAsia="Times New Roman" w:hAnsi="Calibri" w:cs="Times New Roman"/>
          <w:sz w:val="22"/>
          <w:szCs w:val="22"/>
        </w:rPr>
        <w:t>Britten</w:t>
      </w:r>
      <w:proofErr w:type="spellEnd"/>
      <w:r w:rsidRPr="00104320">
        <w:rPr>
          <w:rFonts w:ascii="Calibri" w:eastAsia="Times New Roman" w:hAnsi="Calibri" w:cs="Times New Roman"/>
          <w:sz w:val="22"/>
          <w:szCs w:val="22"/>
        </w:rPr>
        <w:t>.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20"/>
    <w:rsid w:val="00104320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04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04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vennafestiv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5087</Characters>
  <Application>Microsoft Macintosh Word</Application>
  <DocSecurity>0</DocSecurity>
  <Lines>42</Lines>
  <Paragraphs>11</Paragraphs>
  <ScaleCrop>false</ScaleCrop>
  <Company>frm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2018-07-05T14:25:00Z</dcterms:created>
  <dcterms:modified xsi:type="dcterms:W3CDTF">2018-07-05T14:26:00Z</dcterms:modified>
</cp:coreProperties>
</file>