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331559" w:rsidRDefault="00331559" w:rsidP="00331559">
      <w:r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 xml:space="preserve">Il concerto dell’Orchestra e Coro dell’Opera Nazionale di Ucraina </w:t>
      </w:r>
      <w:proofErr w:type="gramStart"/>
      <w:r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conclude</w:t>
      </w:r>
      <w:proofErr w:type="gramEnd"/>
      <w:r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 xml:space="preserve"> l’omaggio a Valentin </w:t>
      </w:r>
      <w:proofErr w:type="spellStart"/>
      <w:r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Silvestrov</w:t>
      </w:r>
      <w:proofErr w:type="spellEnd"/>
      <w:r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Basilica di Sant’Apollinare in Classe, mercoledì 4 luglio ore 21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L’omaggio a Valentin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Ravenna Festival 2018 si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concluderà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sotto la volta dorata della Basilica di Sant’Apollinare in Classe - mercoledì 4 luglio alle ore 21 – con il concerto dell’Orchestra e Coro dell’Opera Nazionale di Ucraina diretti da Mykola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Diadiura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Il programma interamente dedicato al compositore di Kiev si apre con l’esecuzione – in prima nazionale - dell’Elegia e pastorale per pianoforte e orchestra d'archi seguita dalla Cantata n. 4 per soprano, pianoforte e orchestra d’archi e dai Canti liturgici. Il soprano è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Kseniya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Bakhritdinova-Kravchuk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al pianoforte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Anastasiya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Titovych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. Il maestro del coro è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Bogdan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Plish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L’Orchestra e Coro dell’Opera Nazionale di Ucraina saranno protagonisti nella Basilica di Sant’Apollinare in Classe - nel nome di Valentin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dell’ultimo dei concerti che uniscono Ravenna a Kiev: un legame iniziato il primo luglio nella Piazza della Cattedrale di Santa Sofia, nella capitale ucraina, e continuato due giorni dopo a Ravenna con il secondo dei concerti Le vie dell’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amicizia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quest’anno.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Due delle opere in programma risentono particolarmente dell’interesse del compositore per la voce e per il pianoforte, strumento indispensabile nel processo creativo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e sono dedicate a colleghi compositori: Elegia e pastorale per pianoforte e orchestra d'archi, composta nel 2011 e rivista nel 2013, è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dedicata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alla memoria di Andrei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Volkonsky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mentre la Cantata n. 4, scritta nel 2014, è dedicata 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Arvo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Per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i termini “pastorale”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ed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“elegiaco” sono legati alla relazione con la natura: “Pastorale è un concetto molto esteso. È allo stesso tempo la natura, e pure l’uomo, il cosmo o, anche, ciò che a volte si trova solo a due passi da noi”,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sottolinea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il compositore</w:t>
      </w:r>
      <w:r>
        <w:rPr>
          <w:rFonts w:ascii="Calibri" w:eastAsia="Times New Roman" w:hAnsi="Calibri" w:cs="Times New Roman"/>
          <w:sz w:val="22"/>
          <w:szCs w:val="22"/>
        </w:rPr>
        <w:t xml:space="preserve">, e sono da attribuire in realtà non solo all’unico lavoro strumentale in programma, Elegia e pastorale appunto, ma anche alla Cantata n. 4 per soprano, pianoforte e orchestra d’archi, dove vengono intonati il Canto del mistico Silvano del Monte Athos e le liriche dei poeti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Taras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Shevchenko,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Il giardino di ciliegi</w:t>
      </w:r>
      <w:r>
        <w:rPr>
          <w:rFonts w:ascii="Calibri" w:eastAsia="Times New Roman" w:hAnsi="Calibri" w:cs="Times New Roman"/>
          <w:sz w:val="22"/>
          <w:szCs w:val="22"/>
        </w:rPr>
        <w:t xml:space="preserve">, e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Pavlo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Tychina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Un alito azzurro avvolgeva la mia anima</w:t>
      </w:r>
      <w:r>
        <w:rPr>
          <w:rFonts w:ascii="Calibri" w:eastAsia="Times New Roman" w:hAnsi="Calibri" w:cs="Times New Roman"/>
          <w:sz w:val="22"/>
          <w:szCs w:val="22"/>
        </w:rPr>
        <w:t xml:space="preserve">. La voce e il pianoforte - che, secondo le indicazioni del compositore, deve stare “al centro dell’orchestra” - non sono da considerare in questi casi come veri e propri solisti; sono piuttosto la voce del compositore stesso che, in particolare nella Cantata n. 4, dialoga con i poeti e pure con il dedicatario,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Arvo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Per un compositore lirico ed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estremamente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esigente nella qualità timbrica e dinamica del suono come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non è scontato scrivere per ensemble corali. Rimane dunque un po’ sorpreso quando Mykola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Hobdych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il direttore artistico del Coro da camera di Kiev, gli chiede di scrivere un lavoro per il suo ensemble. “Non mi è mai passato per la mente che a un certo punto avrei scritto opere corali”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risponde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“Non avevo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alcun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speciale interesse per il coro, perché sono un individualista”. E invece l’individualismo è passato in secondo piano dopo aver studiato una serie di partiture che Mykola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Hobdych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gli aveva messo a disposizione. È la lettura del testo integrale della Divina Liturgia di San Giovanni Crisostomo a fargli pensare diversamente l’ensemble corale, al punto da comporre in pochi mesi i nove Canti liturgici, il secondo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dei quali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intitolato Quattro canti liturgici, costituisce un piccolo ciclo a sé che annovera quattro ulteriori canti.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Ma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Silvestrov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non poteva rinunciare alla sua predilezione per il pianoforte, al punto da dichiarare: “Io uso anche qui una lingua ‘pianistica’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Solo che i tasti sono gli uomini”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Il Teatro dell’Opera Nazionale d’Ucraina “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Taras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Shevchenko”, da cui provengono Orchestra e Coro, è stato fondato nel 1857 e si avvale di un’orchestra residente già dal 186</w:t>
      </w:r>
      <w:r>
        <w:rPr>
          <w:rFonts w:ascii="Calibri" w:eastAsia="Times New Roman" w:hAnsi="Calibri" w:cs="Times New Roman"/>
          <w:sz w:val="22"/>
          <w:szCs w:val="22"/>
        </w:rPr>
        <w:t xml:space="preserve">7. Produce regolarmente numerose opere del repertorio sia classico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che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contemporaneo, con un particolare interesse per l’opera italiana. Dal 2011 Mykola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Diadiura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Direttore Musicale dell’Orchestra dell’Opera Nazionale di Ucraina, istituzione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 cui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è tuttavia legato sin dal 1988. Formatosi a Kiev, si è perfezionato sotto la guida di Bernstein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Previn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 Boston, ha diretto le Orchestre sinfoniche di Seoul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Gwangju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dal 1996 è Direttore Principale e Direttore Artistico della Filarmonica Nazionale Ucraina, per cui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ha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curato le serie di concerti sinfonici “Tutte le sinfonie di Beethoven” e “Tutte le sinfonie e concerti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Brahms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”, eseguendo per la prima volta in Ucraina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lastRenderedPageBreak/>
        <w:t>Roméo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et Juliette</w:t>
      </w:r>
      <w:r>
        <w:rPr>
          <w:rFonts w:ascii="Calibri" w:eastAsia="Times New Roman" w:hAnsi="Calibri" w:cs="Times New Roman"/>
          <w:sz w:val="22"/>
          <w:szCs w:val="22"/>
        </w:rPr>
        <w:t xml:space="preserve">,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Te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Deum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Requiem</w:t>
      </w:r>
      <w:r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Berlioz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oltre alla Messa per l’incoronazione di Napoleone di Paisiello. Come Direttore Ospite collabora inoltre con orchestre europee, russe, della Corea del Sud e del Giappone. Di origine uzbeka,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la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soprano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Kseniya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Bakhritdinova-Kravchuk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si forma sia come cantante che come pianista all’Accademia Nazionale di Musica di Leopoli. Vincitrice di vari concorsi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internazionali,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ha all’attivo numerose esibizioni in Ucraina, Polonia, Germania e Spagna. Nel 2016 rappresenta l’Ucraina al Festival Lirico Mozartiano in Cina e dallo stesso anno canta come solista per l’Opera Nazionale di Ucraina.</w:t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pianista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Anastasiya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Titovych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si diploma nel 2006 all’Accademia Nazionale di Musica Ucraina e comincia immediatamente a esibirsi con l’Opera Nazionale di Ucraina. Collabora inoltre, come solista, con la Filarmonica Nazionale di Odessa, la “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Kyivska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Kamerata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”, l’Orchestra Giovanile di Kiev, la Filarmonica di Crimea; si esibisce in tour internazionali in Europa, Israele,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Azerbajan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Stati Uniti.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prevendite:</w:t>
      </w:r>
      <w:r>
        <w:rPr>
          <w:rFonts w:ascii="Calibri" w:eastAsia="Times New Roman" w:hAnsi="Calibri" w:cs="Times New Roman"/>
          <w:sz w:val="22"/>
          <w:szCs w:val="22"/>
        </w:rPr>
        <w:t xml:space="preserve"> 0544 249244 – www.ravennafestival.org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Biglietti: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settore non numerato 30 euro (ridotti 26); II settore non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numerto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20 euro (ridotti 18)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‘I giovani al festival’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  <w:bookmarkStart w:id="0" w:name="_GoBack"/>
      <w:bookmarkEnd w:id="0"/>
    </w:p>
    <w:sectPr w:rsidR="00E30734" w:rsidRPr="00331559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59"/>
    <w:rsid w:val="0033155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5041</Characters>
  <Application>Microsoft Macintosh Word</Application>
  <DocSecurity>0</DocSecurity>
  <Lines>42</Lines>
  <Paragraphs>11</Paragraphs>
  <ScaleCrop>false</ScaleCrop>
  <Company>frm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2018-06-28T13:08:00Z</dcterms:created>
  <dcterms:modified xsi:type="dcterms:W3CDTF">2018-06-28T13:09:00Z</dcterms:modified>
</cp:coreProperties>
</file>