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02" w:rsidRPr="00412E02" w:rsidRDefault="00412E02" w:rsidP="00412E02">
      <w:pPr>
        <w:spacing w:after="240"/>
        <w:rPr>
          <w:rFonts w:ascii="Calibri" w:eastAsia="Times New Roman" w:hAnsi="Calibri" w:cs="Times New Roman"/>
          <w:sz w:val="22"/>
          <w:szCs w:val="22"/>
        </w:rPr>
      </w:pPr>
      <w:proofErr w:type="gramStart"/>
      <w:r w:rsidRPr="00412E02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t xml:space="preserve">Un incontro fra generazioni sotto il segno della musica: l’arpa di Xavier de </w:t>
      </w:r>
      <w:proofErr w:type="spellStart"/>
      <w:r w:rsidRPr="00412E02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t>Maistre</w:t>
      </w:r>
      <w:proofErr w:type="spellEnd"/>
      <w:r w:rsidRPr="00412E02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t xml:space="preserve"> e le nacchere di </w:t>
      </w:r>
      <w:proofErr w:type="spellStart"/>
      <w:r w:rsidRPr="00412E02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t>Lucero</w:t>
      </w:r>
      <w:proofErr w:type="spellEnd"/>
      <w:r w:rsidRPr="00412E02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t>Tena</w:t>
      </w:r>
      <w:proofErr w:type="spellEnd"/>
      <w:proofErr w:type="gramEnd"/>
      <w:r w:rsidRPr="00412E02">
        <w:rPr>
          <w:rFonts w:ascii="Calibri" w:eastAsia="Times New Roman" w:hAnsi="Calibri" w:cs="Times New Roman"/>
          <w:b/>
          <w:bCs/>
          <w:color w:val="7F0000"/>
          <w:sz w:val="32"/>
          <w:szCs w:val="32"/>
        </w:rPr>
        <w:br/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Lunedì 25 giugno, ore 21.30, al Chiostro della Biblioteca Classense</w:t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Ravenna Festival presenta un inedito concerto - lunedì 25 giugno alle 21.30, nel Chiostro della Biblioteca Classense - con un programma ’spagnolo’ eseguito da due musicisti che, pur appartenendo a generazioni diverse, </w:t>
      </w:r>
      <w:proofErr w:type="gram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condividono</w:t>
      </w:r>
      <w:proofErr w:type="gram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 la stessa devozione alla musica. Ha appena quattro anni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Lucero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Tena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 quando impugna per la prima volta le nacchere. Non le ha più lasciate e ancora oggi, a ottant’anni, </w:t>
      </w:r>
      <w:proofErr w:type="gram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con alle</w:t>
      </w:r>
      <w:proofErr w:type="gram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 spalle una carriera di stella assoluta del flamenco, continua a dedicarsi a questo piccolo eppure potentissimo strumento, che da “virtuosa” ha fatto dialogare con le più importanti orchestre sinfoniche. Qui incontra il francese Xavier De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Maistre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, musicista di fama internazionale e alla ricerca di sempre nuove capacità espressive per la sua arpa: per essa trascrive celebri pagine orchestrali, come </w:t>
      </w:r>
      <w:r w:rsidRPr="00412E02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Ma </w:t>
      </w:r>
      <w:proofErr w:type="spellStart"/>
      <w:r w:rsidRPr="00412E02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Vlast</w:t>
      </w:r>
      <w:proofErr w:type="spellEnd"/>
      <w:r w:rsidRPr="00412E02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di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Smetana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, o opere per chitarra o pianoforte di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Albéniz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, Soler e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Granados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, in un non convenzionale ruolo solista. </w:t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sz w:val="22"/>
          <w:szCs w:val="22"/>
        </w:rPr>
        <w:br/>
        <w:t xml:space="preserve">Se secoli di trascrizioni e arrangiamenti ci hanno abituati ad ascoltare rielaborazioni di opere musicali del passato destinate a strumenti diversi da quelli pensati originariamente dai relativi compositori, può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risultarci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invece curioso ascoltare le nacchere in un duo, in una formazione nella quale i due strumenti si pongono non in un rapporto di canto e accompagnamento, ma in un regime di parità dei ruoli, e per di più con l’arpa. Il grande etnomusicologo francese André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Schaeffner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, in un passo del suo volume </w:t>
      </w:r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Origine degli strumenti musicali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, ci fa tuttavia notare come le nacchere possano avere un importante ruolo espressivo non solo ritmico. A proposito ricorda come la danzatrice spagnola Antonia Mercé y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Luque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, nota negli anni Venti e Trenta del Novecento come </w:t>
      </w:r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L’Argentina</w:t>
      </w:r>
      <w:r w:rsidRPr="00412E02">
        <w:rPr>
          <w:rFonts w:ascii="Calibri" w:eastAsia="Times New Roman" w:hAnsi="Calibri" w:cs="Times New Roman"/>
          <w:sz w:val="22"/>
          <w:szCs w:val="22"/>
        </w:rPr>
        <w:t>, sapesse realizzare una sorta di “recitativo” con le nacchere, che, nelle mani di bravi danzatori e strumentisti, si emancipano dai movimenti dei piedi per proporre un ritmo indipendente che accompagna quello del corpo.</w:t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Gli autori proposti nel concerto di Xavier de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Maistre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 e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Lucero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Tena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 sono tutti spagnoli, attivi tra la seconda metà del Settecento e la prima del Novecento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Mateo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Pérez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de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Albéniz</w:t>
      </w:r>
      <w:proofErr w:type="spellEnd"/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 xml:space="preserve">  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e Antonio Soler sono legati da un comune interesse teorico, oltre che per una carriera musicale in ambito liturgico. Il primo era maestro di cappella a San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Sebastián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ed è noto più per la sua musica sacra che per le poche opere per pianoforte, tra cui la </w:t>
      </w:r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Sonata in re maggiore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 op.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13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trascritta per arpa da Xavier de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Maistre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. Soler, anch’egli teorico (corrispondente di Padre Martini), maestro di cappella (a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El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Escorial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) e autore di una mole importante di musica sacra, aveva un interesse particolare per la musica strumentale, specialmente per gli strumenti a tastiera, per i quali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scrisse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120 sonate, che risentono della conoscenza delle opere di Domenico Scarlatti ma si caratterizzano per l’uso frequente di ritmi di danze spagnole. </w:t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Gli altri autori in programma risalgono invece al periodo d’oro della musica spagnola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, sviluppatasi a contatto con l’ambiente parigino dei decenni a cavallo tra Ottocento e Novecento. Isaac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Albéniz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e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Enrique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Granados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hanno lasciato un’importante produzione per pianoforte e per chitarra che risente dell’interesse per il folklore spagnolo, gitano e arabo-andaluso, giocando abilmente tra sperimentazione e manierismo. La musica popolare, tuttavia, è vissuta più come suggestione romantica che come realtà da cui elaborare un nuovo stile musicale. Xavier de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Maistre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può abilmente cimentarsi nelle trascrizioni per arpa delle suite spagnole di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Albéniz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e dei </w:t>
      </w:r>
      <w:proofErr w:type="spellStart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Valses</w:t>
      </w:r>
      <w:proofErr w:type="spellEnd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poéticos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di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Granados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nutrendosi della consuetudine di eseguire questi repertori sia alla chitarra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che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al pianoforte. Meno scontata è invece la trascrizione per arpa del </w:t>
      </w:r>
      <w:proofErr w:type="spellStart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Recuerdos</w:t>
      </w:r>
      <w:proofErr w:type="spellEnd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 de </w:t>
      </w:r>
      <w:proofErr w:type="gramStart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la </w:t>
      </w:r>
      <w:proofErr w:type="gramEnd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Alhambra 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di Francisco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Tárrega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, un celebre studio sul tremolo composto per chitarra nel 1896, </w:t>
      </w:r>
      <w:proofErr w:type="spellStart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Viejo</w:t>
      </w:r>
      <w:proofErr w:type="spellEnd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Zortzico</w:t>
      </w:r>
      <w:proofErr w:type="spellEnd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, </w:t>
      </w:r>
      <w:r w:rsidRPr="00412E02">
        <w:rPr>
          <w:rFonts w:ascii="Calibri" w:eastAsia="Times New Roman" w:hAnsi="Calibri" w:cs="Times New Roman"/>
          <w:sz w:val="22"/>
          <w:szCs w:val="22"/>
        </w:rPr>
        <w:t>del</w:t>
      </w:r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compositore basco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Jesús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Guridi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, una danza ispirata al folklore dei Paesi Baschi. In un programma dedicato alla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Spagna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non poteva mancare Manuel de Falla, che chiude il concerto con la celebre danza spagnola dall’opera </w:t>
      </w:r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La </w:t>
      </w:r>
      <w:proofErr w:type="spellStart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vida</w:t>
      </w:r>
      <w:proofErr w:type="spellEnd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 breve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, dove all’arpa di de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Maistre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si affiancano i prodigi ritmici e la presenza scenica delle nacchere di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Lucero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Tena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>.</w:t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sz w:val="22"/>
          <w:szCs w:val="22"/>
        </w:rPr>
        <w:br/>
        <w:t xml:space="preserve">Nato a Tolone, </w:t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Xavier de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Maistre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studia arpa a Parigi. Nel 1998, dopo aver vinto il primo premio all'International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Harp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Competition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di Bloomington, diventa il primo musicista francese tra le fila della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prestigiosa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Filarmonica di Vienna. Titolare di una cattedra all’Accademia di Musica di Amburgo dal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2001,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412E02">
        <w:rPr>
          <w:rFonts w:ascii="Calibri" w:eastAsia="Times New Roman" w:hAnsi="Calibri" w:cs="Times New Roman"/>
          <w:sz w:val="22"/>
          <w:szCs w:val="22"/>
        </w:rPr>
        <w:lastRenderedPageBreak/>
        <w:t xml:space="preserve">tiene corsi di perfezionamento alla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Juilliard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School of Music di New York, alla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Toho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University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di Tokyo e al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Trinity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College of Music di Londra.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Con all’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>attivo una carriera importante sia con orchestre sinfoniche che in ambito cameristico, appartiene alla piccola élite di quei solisti che stanno ridisegnando i confini di ciò che è possibile fare con il loro strumento, sia attraverso le sue trascrizioni di repertori nati per strumenti diversi dall’arpa, sia per il suo impegno nella musica contemporanea.</w:t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Lucero</w:t>
      </w:r>
      <w:proofErr w:type="spellEnd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Tena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, al termine della propria carriera di stella del flamenco, intraprende un percorso da solista di nacchere, imprimendo uno stile personale e inconfondibile alle sue esibizioni, accompagnata dalla chitarra classica o dal pianoforte, o con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prestigiose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orchestre sinfoniche.</w:t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sz w:val="22"/>
          <w:szCs w:val="22"/>
        </w:rPr>
        <w:br/>
        <w:t xml:space="preserve">Xavier de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Maistre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e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Lucero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Tena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hanno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appena realizzato un cd, intitolato </w:t>
      </w:r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 xml:space="preserve">Serenata </w:t>
      </w:r>
      <w:proofErr w:type="spellStart"/>
      <w:r w:rsidRPr="00412E02">
        <w:rPr>
          <w:rFonts w:ascii="Calibri" w:eastAsia="Times New Roman" w:hAnsi="Calibri" w:cs="Times New Roman"/>
          <w:i/>
          <w:iCs/>
          <w:sz w:val="22"/>
          <w:szCs w:val="22"/>
        </w:rPr>
        <w:t>Española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 xml:space="preserve">, uscito per Sony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Classics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>.</w:t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Info e prevendite</w:t>
      </w:r>
      <w:r w:rsidRPr="00412E02">
        <w:rPr>
          <w:rFonts w:ascii="Calibri" w:eastAsia="Times New Roman" w:hAnsi="Calibri" w:cs="Times New Roman"/>
          <w:sz w:val="22"/>
          <w:szCs w:val="22"/>
        </w:rPr>
        <w:t>: tel. 0544 249244 – www.ravennafestival.org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 xml:space="preserve">  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 (posto unico non numerato): 20 euro (18 ridotto).</w:t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'I giovani al festival’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9 euro</w:t>
      </w:r>
    </w:p>
    <w:p w:rsidR="00412E02" w:rsidRPr="00412E02" w:rsidRDefault="00412E02" w:rsidP="00412E02">
      <w:pPr>
        <w:rPr>
          <w:rFonts w:ascii="Calibri" w:eastAsia="Times New Roman" w:hAnsi="Calibri" w:cs="Times New Roman"/>
          <w:sz w:val="22"/>
          <w:szCs w:val="22"/>
        </w:rPr>
      </w:pPr>
      <w:r w:rsidRPr="00412E02">
        <w:rPr>
          <w:rFonts w:ascii="Calibri" w:eastAsia="Times New Roman" w:hAnsi="Calibri" w:cs="Times New Roman"/>
          <w:sz w:val="22"/>
          <w:szCs w:val="22"/>
        </w:rPr>
        <w:pict>
          <v:rect id="_x0000_i1027" style="width:457.5pt;height:3pt" o:hrpct="950" o:hralign="center" o:hrstd="t" o:hr="t" fillcolor="#aaa" stroked="f"/>
        </w:pict>
      </w:r>
    </w:p>
    <w:p w:rsidR="00E30734" w:rsidRPr="00412E02" w:rsidRDefault="00412E02" w:rsidP="00412E02">
      <w:r w:rsidRPr="00412E02">
        <w:rPr>
          <w:rFonts w:ascii="Calibri" w:eastAsia="Times New Roman" w:hAnsi="Calibri" w:cs="Times New Roman"/>
          <w:b/>
          <w:bCs/>
          <w:color w:val="00007C"/>
          <w:sz w:val="22"/>
          <w:szCs w:val="22"/>
        </w:rPr>
        <w:t xml:space="preserve">In occasione di ogni concerto del Festival alla Classense si rinnova l’opportunità di uno speciale doppio percorso di visita - attraverso la Biblioteca stessa e il vicinissimo Museo TAMO – che attende il pubblico </w:t>
      </w:r>
      <w:proofErr w:type="gramStart"/>
      <w:r w:rsidRPr="00412E02">
        <w:rPr>
          <w:rFonts w:ascii="Calibri" w:eastAsia="Times New Roman" w:hAnsi="Calibri" w:cs="Times New Roman"/>
          <w:b/>
          <w:bCs/>
          <w:color w:val="00007C"/>
          <w:sz w:val="22"/>
          <w:szCs w:val="22"/>
        </w:rPr>
        <w:t>a partire dalle</w:t>
      </w:r>
      <w:proofErr w:type="gramEnd"/>
      <w:r w:rsidRPr="00412E02">
        <w:rPr>
          <w:rFonts w:ascii="Calibri" w:eastAsia="Times New Roman" w:hAnsi="Calibri" w:cs="Times New Roman"/>
          <w:b/>
          <w:bCs/>
          <w:color w:val="00007C"/>
          <w:sz w:val="22"/>
          <w:szCs w:val="22"/>
        </w:rPr>
        <w:t xml:space="preserve"> 18.30. 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Il percorso è accessibile su prenotazione a chi acquista il biglietto unico (10 euro) per tre visite guidate in lingua italiana al Teatro Alighieri, alla Biblioteca Classense e a TAMO. Il biglietto è disponibile presso la Biglietteria del Teatro Alighieri, Ravenna </w:t>
      </w:r>
      <w:proofErr w:type="spellStart"/>
      <w:r w:rsidRPr="00412E02">
        <w:rPr>
          <w:rFonts w:ascii="Calibri" w:eastAsia="Times New Roman" w:hAnsi="Calibri" w:cs="Times New Roman"/>
          <w:sz w:val="22"/>
          <w:szCs w:val="22"/>
        </w:rPr>
        <w:t>Incoming</w:t>
      </w:r>
      <w:proofErr w:type="spellEnd"/>
      <w:r w:rsidRPr="00412E02">
        <w:rPr>
          <w:rFonts w:ascii="Calibri" w:eastAsia="Times New Roman" w:hAnsi="Calibri" w:cs="Times New Roman"/>
          <w:sz w:val="22"/>
          <w:szCs w:val="22"/>
        </w:rPr>
        <w:t>, uffici IAT e online (www.ravennafestival.org &lt;</w:t>
      </w:r>
      <w:hyperlink r:id="rId5" w:history="1">
        <w:r w:rsidRPr="00412E0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http://www.ravennafestival.org</w:t>
        </w:r>
      </w:hyperlink>
      <w:r w:rsidRPr="00412E02">
        <w:rPr>
          <w:rFonts w:ascii="Calibri" w:eastAsia="Times New Roman" w:hAnsi="Calibri" w:cs="Times New Roman"/>
          <w:sz w:val="22"/>
          <w:szCs w:val="22"/>
        </w:rPr>
        <w:t xml:space="preserve">&gt; ). </w:t>
      </w:r>
      <w:proofErr w:type="gramStart"/>
      <w:r w:rsidRPr="00412E02">
        <w:rPr>
          <w:rFonts w:ascii="Calibri" w:eastAsia="Times New Roman" w:hAnsi="Calibri" w:cs="Times New Roman"/>
          <w:sz w:val="22"/>
          <w:szCs w:val="22"/>
        </w:rPr>
        <w:t>Disponibile il giorno di visita anche biglietto ridotto a 7 euro per la sola visita a Classense e TAMO</w:t>
      </w:r>
      <w:proofErr w:type="gramEnd"/>
      <w:r w:rsidRPr="00412E02">
        <w:rPr>
          <w:rFonts w:ascii="Calibri" w:eastAsia="Times New Roman" w:hAnsi="Calibri" w:cs="Times New Roman"/>
          <w:sz w:val="22"/>
          <w:szCs w:val="22"/>
        </w:rPr>
        <w:t>.  </w:t>
      </w:r>
      <w:r w:rsidRPr="00412E02">
        <w:rPr>
          <w:rFonts w:ascii="Calibri" w:eastAsia="Times New Roman" w:hAnsi="Calibri" w:cs="Times New Roman"/>
          <w:b/>
          <w:bCs/>
          <w:sz w:val="22"/>
          <w:szCs w:val="22"/>
        </w:rPr>
        <w:t>Info e prenotazioni</w:t>
      </w:r>
      <w:r w:rsidRPr="00412E02">
        <w:rPr>
          <w:rFonts w:ascii="Calibri" w:eastAsia="Times New Roman" w:hAnsi="Calibri" w:cs="Times New Roman"/>
          <w:sz w:val="22"/>
          <w:szCs w:val="22"/>
        </w:rPr>
        <w:t xml:space="preserve">: </w:t>
      </w:r>
      <w:hyperlink r:id="rId6" w:history="1">
        <w:r w:rsidRPr="00412E0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visiteguidate@ravennaincoming.it|</w:t>
        </w:r>
      </w:hyperlink>
      <w:r w:rsidRPr="00412E02">
        <w:rPr>
          <w:rFonts w:ascii="Calibri" w:eastAsia="Times New Roman" w:hAnsi="Calibri" w:cs="Times New Roman"/>
          <w:sz w:val="22"/>
          <w:szCs w:val="22"/>
        </w:rPr>
        <w:t xml:space="preserve"> +39 0544 482838/35404</w:t>
      </w:r>
      <w:r w:rsidRPr="00412E02">
        <w:rPr>
          <w:rFonts w:ascii="Calibri" w:eastAsia="Times New Roman" w:hAnsi="Calibri" w:cs="Times New Roman"/>
          <w:sz w:val="22"/>
          <w:szCs w:val="22"/>
        </w:rPr>
        <w:br/>
      </w:r>
      <w:bookmarkStart w:id="0" w:name="_GoBack"/>
      <w:bookmarkEnd w:id="0"/>
    </w:p>
    <w:sectPr w:rsidR="00E30734" w:rsidRPr="00412E02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B"/>
    <w:rsid w:val="00412E02"/>
    <w:rsid w:val="009674BB"/>
    <w:rsid w:val="00D447C6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12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412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vennafestival.org" TargetMode="External"/><Relationship Id="rId6" Type="http://schemas.openxmlformats.org/officeDocument/2006/relationships/hyperlink" Target="visiteguidate@ravennaincoming.it|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5666</Characters>
  <Application>Microsoft Macintosh Word</Application>
  <DocSecurity>0</DocSecurity>
  <Lines>47</Lines>
  <Paragraphs>13</Paragraphs>
  <ScaleCrop>false</ScaleCrop>
  <Company>frm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2018-06-22T13:06:00Z</dcterms:created>
  <dcterms:modified xsi:type="dcterms:W3CDTF">2018-06-22T13:06:00Z</dcterms:modified>
</cp:coreProperties>
</file>