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8" w:rsidRPr="00F63DD8" w:rsidRDefault="00F63DD8" w:rsidP="00F63DD8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Il canto ritrovato della cetra</w:t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b/>
          <w:bCs/>
          <w:color w:val="260D70"/>
          <w:sz w:val="48"/>
          <w:szCs w:val="48"/>
        </w:rPr>
        <w:t xml:space="preserve">La musica che vince il silenzio: il coro inglese The </w:t>
      </w:r>
      <w:proofErr w:type="spellStart"/>
      <w:r w:rsidRPr="00F63DD8">
        <w:rPr>
          <w:rFonts w:ascii="Calibri" w:eastAsia="Times New Roman" w:hAnsi="Calibri" w:cs="Times New Roman"/>
          <w:b/>
          <w:bCs/>
          <w:color w:val="260D70"/>
          <w:sz w:val="48"/>
          <w:szCs w:val="48"/>
        </w:rPr>
        <w:t>Sixteen</w:t>
      </w:r>
      <w:proofErr w:type="spellEnd"/>
      <w:r w:rsidRPr="00F63DD8">
        <w:rPr>
          <w:rFonts w:ascii="Calibri" w:eastAsia="Times New Roman" w:hAnsi="Calibri" w:cs="Times New Roman"/>
          <w:b/>
          <w:bCs/>
          <w:color w:val="260D70"/>
          <w:sz w:val="48"/>
          <w:szCs w:val="48"/>
        </w:rPr>
        <w:t xml:space="preserve"> a </w:t>
      </w:r>
      <w:proofErr w:type="gramStart"/>
      <w:r w:rsidRPr="00F63DD8">
        <w:rPr>
          <w:rFonts w:ascii="Calibri" w:eastAsia="Times New Roman" w:hAnsi="Calibri" w:cs="Times New Roman"/>
          <w:b/>
          <w:bCs/>
          <w:color w:val="260D70"/>
          <w:sz w:val="48"/>
          <w:szCs w:val="48"/>
        </w:rPr>
        <w:t>Classe</w:t>
      </w:r>
      <w:proofErr w:type="gramEnd"/>
      <w:r w:rsidRPr="00F63DD8">
        <w:rPr>
          <w:rFonts w:ascii="Calibri" w:eastAsia="Times New Roman" w:hAnsi="Calibri" w:cs="Times New Roman"/>
          <w:b/>
          <w:bCs/>
          <w:color w:val="260D70"/>
          <w:sz w:val="48"/>
          <w:szCs w:val="48"/>
        </w:rPr>
        <w:br/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Basilica di Sant’Apollinare in Classe, mercoledì 20 giugno ore 21</w:t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 xml:space="preserve">È il potere della musica, la sua capacità di resistere alle angherie del potere, che Ravenna Festival vuole ricordare nella sezione dedicata al “canto ritrovato della cetra”. Un titolo preso a prestito proprio dal brano che è al centro del concerto di mercoledì 20 giugno alla Basilica di Sant’Apollinare in Classe: a esibirsi sotto gli antichi mosaici sarà uno degli ensemble vocali più apprezzati del panorama internazionale, The </w:t>
      </w:r>
      <w:proofErr w:type="spellStart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 xml:space="preserve">, diretto da Harry </w:t>
      </w:r>
      <w:proofErr w:type="spellStart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Christophers</w:t>
      </w:r>
      <w:proofErr w:type="spellEnd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, che l’ha fondato nel 1977 per raccogliere l’eredità della polifonica inglese del Cinque-Seicento e trarne gli insegnamenti utili a interpretare le opere corali contemporanee.</w:t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br/>
        <w:t xml:space="preserve">Il coro inglese, che da quarant’anni si esibisce con impeccabile precisione e intensità drammatica nei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contesti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più prestigiosi del mondo, acclamato dalla critica quanto dal pubblico, interpreterà infatti </w:t>
      </w:r>
      <w:r w:rsidRPr="00F63DD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Super </w:t>
      </w:r>
      <w:proofErr w:type="spellStart"/>
      <w:r w:rsidRPr="00F63DD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flumina</w:t>
      </w:r>
      <w:proofErr w:type="spellEnd"/>
      <w:r w:rsidRPr="00F63DD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Babylonis</w:t>
      </w:r>
      <w:proofErr w:type="spellEnd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, il mottetto di Philippe de Monte (1521-1603)</w:t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 sul testo dal celebre incipit del Salmo 137 (“Lungo i fiumi di Babilonia sedevamo piangendo al ricordo di Sion.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/ Ai salici di quella terra appendemmo le nostre cetre”), che esprime la tragedia del popolo ebraico, in esilio dopo la distruzione di Gerusalemme, e l’incapacità di intonare i propri canti di fronte al dolore per la perdita della patria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. Uno sgomento, un silenzio che si tramuta in forza, fino ad approdare al mistero di una musica che sottotraccia riesce a dare un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senso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alla sofferenza e a resistere all’oppressione, alle imposizioni e alla censura. 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br/>
        <w:t xml:space="preserve">Seguendo questa suggestione, il programma dei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affianca il lavoro di due compositori le cui vite, seppure a quattro secoli di distanza,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rivelano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insospettate affinità: </w:t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 xml:space="preserve">William </w:t>
      </w:r>
      <w:proofErr w:type="spellStart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Byrd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(1539-1623) e </w:t>
      </w:r>
      <w:proofErr w:type="spellStart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Arvo</w:t>
      </w:r>
      <w:proofErr w:type="spellEnd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Pärt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(nato nel 1935). Entrambi scrivevano musica potenzialmente in contrasto con il regime dominante: uno nel mutevolissimo panorama religioso e politico dell’Inghilterra dei Tudor, l’altro in quello ateo dell’Unione Sovietica (da cui scelse di emigrare).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 xml:space="preserve">Musica, in un caso e nell’altro, costruita meticolosamente, secondo complicate regole strutturali, e sempre ispirate da una devozione a Dio 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difficile da definire. E per entrambi musica che trova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 xml:space="preserve">una 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intima ragione nella parola: “Nelle parole – scriveva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Byrd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- c’è un tal potere nascosto e misterioso che, a una persona che pensi alle cose divine, rigirandole diligentemente e seriamente nella propria mente, le misure musicali più appropriate vengono, non so in che modo, alla mente”.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Praticamente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lo stesso principio che afferma il compositore estone quando dice: “Sono le parole a scrivere la mia musica”.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br/>
        <w:t xml:space="preserve">Se William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Byrd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cattolico, con l’ascesa al trono nel 1558 di Elisabetta I, quando i riti in latino furono messi al bando, dovette dedicarsi per la Cappella Reale soprattutto alla composizione di salmi e inni ammessi dal rito anglicano;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Arvo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lontano dal potere centrale dell’URSS, riuscì a sperimentare il serialismo e linguaggi non ammessi dal regime, ma per la forte valenza religiosa opere come per esempio il suo </w:t>
      </w:r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Credo</w:t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 dopo il debutto del 1968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fu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bandito e mai più eseguito in Unione Sovietica, accelerando una crisi che portò il compositore estone a un lungo silenzio e all’elaborazione di un nuovo stile, i “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tintinnabuli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” che gli conquistarono il pubblico di tutto il mondo. Da quel momento il suo catalogo si arricchì soprattutto di pagine corali sacre, ed è proprio da quelle che attinge Harry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Christophers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alla direzione dei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con brani come </w:t>
      </w:r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The Woman with the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Alabaster</w:t>
      </w:r>
      <w:proofErr w:type="spellEnd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 Box</w:t>
      </w:r>
      <w:r w:rsidRPr="00F63DD8">
        <w:rPr>
          <w:rFonts w:ascii="Calibri" w:eastAsia="Times New Roman" w:hAnsi="Calibri" w:cs="Times New Roman"/>
          <w:sz w:val="22"/>
          <w:szCs w:val="22"/>
        </w:rPr>
        <w:t>, che richiama il suono delle campane cui si rifà appunto lo stile “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tintinnabuli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”, oppure </w:t>
      </w:r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The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Deer’s</w:t>
      </w:r>
      <w:proofErr w:type="spellEnd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Cry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o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Nunc</w:t>
      </w:r>
      <w:proofErr w:type="spellEnd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Dimittis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br/>
        <w:t xml:space="preserve">Specie dopo il 1590, William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Byrd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scrisse tanta musica, anche per riti celebrati in segreto dai cattolici inglesi: una sorta di musica “dissidente” che riuscì comunque, grazie ad amicizie altolocate, a pubblicare in parte in un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Gradualia</w:t>
      </w:r>
      <w:proofErr w:type="spellEnd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. </w:t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Buona parte delle pagine scelte dal coro inglese, risalenti all’epoca Tudor,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sono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tratte invece dalle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Cantiones</w:t>
      </w:r>
      <w:proofErr w:type="spellEnd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sacrae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una raccolta del 1575 che celebrava il 17° anno del regno di Elisabetta I, stranamente con testi in latino nonostante all’epoca tutta la musica liturgica dovesse essere in inglese. 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color w:val="0000FE"/>
          <w:sz w:val="22"/>
          <w:szCs w:val="22"/>
        </w:rPr>
        <w:lastRenderedPageBreak/>
        <w:br/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 xml:space="preserve">Info </w:t>
      </w:r>
      <w:proofErr w:type="spellStart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Info</w:t>
      </w:r>
      <w:proofErr w:type="spellEnd"/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 xml:space="preserve"> e prevendite</w:t>
      </w:r>
      <w:r w:rsidRPr="00F63DD8">
        <w:rPr>
          <w:rFonts w:ascii="Calibri" w:eastAsia="Times New Roman" w:hAnsi="Calibri" w:cs="Times New Roman"/>
          <w:sz w:val="22"/>
          <w:szCs w:val="22"/>
        </w:rPr>
        <w:t>: tel. 0544 249244 – www.ravennafestival.org &lt;</w:t>
      </w:r>
      <w:hyperlink r:id="rId5" w:history="1">
        <w:r w:rsidRPr="00F63DD8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F63DD8">
        <w:rPr>
          <w:rFonts w:ascii="Calibri" w:eastAsia="Times New Roman" w:hAnsi="Calibri" w:cs="Times New Roman"/>
          <w:sz w:val="22"/>
          <w:szCs w:val="22"/>
        </w:rPr>
        <w:t>&gt;  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 (posto non numerato):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I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settore 30 euro (26 ridotto); II settore 20 euro (18 ridotto)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tariffe ridotte.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</w:p>
    <w:p w:rsidR="00F63DD8" w:rsidRPr="00F63DD8" w:rsidRDefault="00F63DD8" w:rsidP="00F63DD8">
      <w:pPr>
        <w:rPr>
          <w:rFonts w:ascii="Calibri" w:eastAsia="Times New Roman" w:hAnsi="Calibri" w:cs="Times New Roman"/>
          <w:sz w:val="22"/>
          <w:szCs w:val="22"/>
        </w:rPr>
      </w:pPr>
      <w:r w:rsidRPr="00F63DD8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Default="00F63DD8" w:rsidP="00F63DD8">
      <w:r w:rsidRPr="00F63DD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THE SIXTEEN</w:t>
      </w:r>
      <w:r w:rsidRPr="00F63DD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proofErr w:type="gramStart"/>
      <w:r w:rsidRPr="00F63DD8">
        <w:rPr>
          <w:rFonts w:ascii="Calibri" w:eastAsia="Times New Roman" w:hAnsi="Calibri" w:cs="Times New Roman"/>
          <w:i/>
          <w:iCs/>
          <w:color w:val="00007F"/>
          <w:sz w:val="22"/>
          <w:szCs w:val="22"/>
        </w:rPr>
        <w:t>Uno dei cori più raffinati dei nostri giorni («</w:t>
      </w:r>
      <w:proofErr w:type="spellStart"/>
      <w:r w:rsidRPr="00F63DD8">
        <w:rPr>
          <w:rFonts w:ascii="Calibri" w:eastAsia="Times New Roman" w:hAnsi="Calibri" w:cs="Times New Roman"/>
          <w:i/>
          <w:iCs/>
          <w:color w:val="00007F"/>
          <w:sz w:val="22"/>
          <w:szCs w:val="22"/>
        </w:rPr>
        <w:t>Gramophone</w:t>
      </w:r>
      <w:proofErr w:type="spellEnd"/>
      <w:r w:rsidRPr="00F63DD8">
        <w:rPr>
          <w:rFonts w:ascii="Calibri" w:eastAsia="Times New Roman" w:hAnsi="Calibri" w:cs="Times New Roman"/>
          <w:i/>
          <w:iCs/>
          <w:color w:val="00007F"/>
          <w:sz w:val="22"/>
          <w:szCs w:val="22"/>
        </w:rPr>
        <w:t>»)</w:t>
      </w:r>
      <w:proofErr w:type="gramEnd"/>
      <w:r w:rsidRPr="00F63DD8">
        <w:rPr>
          <w:rFonts w:ascii="Calibri" w:eastAsia="Times New Roman" w:hAnsi="Calibri" w:cs="Times New Roman"/>
          <w:i/>
          <w:iCs/>
          <w:color w:val="00007F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è uno dei gioielli della musica britannica.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Internazionalmente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riconosciuto come uno dei gruppi corali migliori del nostro tempo, è apprezzato per le sue esecuzioni che uniscono chiarezza e precisione con bellezza e intensità drammatica. La formazione concentra la propria attività sull’eredità della polifonia inglese antica, sui capolavori del Rinascimento e del Barocco, e su una scelta di opere corali del XX secolo. Nati nel 1977,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si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sono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esibiti nelle sale e nei festival maggiori, dal Brasile al Giappone.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Prestigiosi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inviti hanno consentito esibizioni a Aix-en-Provence,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Aldeburgh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Fiandre, Granada, Praga e BBC Promenade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Concerts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di Londra, al Festival di Salisburgo, al Festival di Lucerna, allo Halle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Händelfestspiele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con il </w:t>
      </w:r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Sansone</w:t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Händel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con il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Messiah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alla Sydney Opera House, al Festival di Brisbane ed al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Concertgebouw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di Amsterdam. </w:t>
      </w:r>
      <w:r w:rsidRPr="00F63DD8">
        <w:rPr>
          <w:rFonts w:ascii="Calibri" w:eastAsia="Times New Roman" w:hAnsi="Calibri" w:cs="Times New Roman"/>
          <w:sz w:val="22"/>
          <w:szCs w:val="22"/>
        </w:rPr>
        <w:br/>
        <w:t xml:space="preserve">Nel 2000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ha realizzato un “Pellegrinaggio corale” alle più belle cattedrali inglesi, riportando alla sua sede originaria la musica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precedente la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Riforma, composta per questi edifici. Nei prossimi mesi il gruppo ha in programma lunghi tour in Giappone e USA, e ritorni al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Covent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Garden Festival, al Lincoln Center di New York, alla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Bridgewater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Hall di Manchester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ed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al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Barbican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Centre di Londra, e debutterà al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Théatre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des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Champs-Elysées di Parigi, e ai festival di Belfast, Brighton, Chichester, Norwich  e Three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Choirs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>.</w:t>
      </w:r>
      <w:r w:rsidRPr="00F63DD8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F63DD8">
        <w:rPr>
          <w:rFonts w:ascii="Calibri" w:eastAsia="Times New Roman" w:hAnsi="Calibri" w:cs="Times New Roman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HARRY CHRISTOPHERS</w:t>
      </w:r>
      <w:r w:rsidRPr="00F63DD8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r w:rsidRPr="00F63DD8">
        <w:rPr>
          <w:rFonts w:ascii="Calibri" w:eastAsia="Times New Roman" w:hAnsi="Calibri" w:cs="Times New Roman"/>
          <w:sz w:val="22"/>
          <w:szCs w:val="22"/>
        </w:rPr>
        <w:t xml:space="preserve">Harry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Christophers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è noto a livello internazionale come direttore dell’ensemble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. Con il coro, e la sua orchestra The Symphony of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Harmony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and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Invention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è apparso in molti dei maggiori festival mondiali, compresi quelli di Salisburgo, Praga,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Aix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>-en Provence, il “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Mostly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Mozart” del Lincoln Center,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ed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il BBC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Proms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. Ha diretto la formazione in Europa, America e Asia, guadagnandosi ampia notorietà per il suo lavoro sulla musica rinascimentale, barocca e del XX secolo, e per le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significative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incisioni discografiche.</w:t>
      </w:r>
      <w:r w:rsidRPr="00F63DD8">
        <w:rPr>
          <w:rFonts w:ascii="Calibri" w:eastAsia="Times New Roman" w:hAnsi="Calibri" w:cs="Times New Roman"/>
          <w:sz w:val="22"/>
          <w:szCs w:val="22"/>
        </w:rPr>
        <w:br/>
        <w:t xml:space="preserve">Riconosciuto come uno dei direttori britannici di maggior talento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della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sua generazione, ha studiato inizialmente da corista, quindi ha proseguito gli studi musicali al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Magdalen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College di Oxford dove nel 1977 ha fondato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. Tra le sue registrazioni con The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Sixteen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spicca </w:t>
      </w:r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The Rose and the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Ostrich</w:t>
      </w:r>
      <w:proofErr w:type="spellEnd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i/>
          <w:iCs/>
          <w:sz w:val="22"/>
          <w:szCs w:val="22"/>
        </w:rPr>
        <w:t>Feather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che </w:t>
      </w:r>
      <w:proofErr w:type="gramStart"/>
      <w:r w:rsidRPr="00F63DD8">
        <w:rPr>
          <w:rFonts w:ascii="Calibri" w:eastAsia="Times New Roman" w:hAnsi="Calibri" w:cs="Times New Roman"/>
          <w:sz w:val="22"/>
          <w:szCs w:val="22"/>
        </w:rPr>
        <w:t>ha</w:t>
      </w:r>
      <w:proofErr w:type="gramEnd"/>
      <w:r w:rsidRPr="00F63DD8">
        <w:rPr>
          <w:rFonts w:ascii="Calibri" w:eastAsia="Times New Roman" w:hAnsi="Calibri" w:cs="Times New Roman"/>
          <w:sz w:val="22"/>
          <w:szCs w:val="22"/>
        </w:rPr>
        <w:t xml:space="preserve"> ricevuto il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Gramophone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Award per le registrazioni di Musica Antica, ed il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Messiah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, che ha vinto un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Grand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Prix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du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63DD8">
        <w:rPr>
          <w:rFonts w:ascii="Calibri" w:eastAsia="Times New Roman" w:hAnsi="Calibri" w:cs="Times New Roman"/>
          <w:sz w:val="22"/>
          <w:szCs w:val="22"/>
        </w:rPr>
        <w:t>Disque</w:t>
      </w:r>
      <w:proofErr w:type="spellEnd"/>
      <w:r w:rsidRPr="00F63DD8">
        <w:rPr>
          <w:rFonts w:ascii="Calibri" w:eastAsia="Times New Roman" w:hAnsi="Calibri" w:cs="Times New Roman"/>
          <w:sz w:val="22"/>
          <w:szCs w:val="22"/>
        </w:rPr>
        <w:t>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8"/>
    <w:rsid w:val="00E30734"/>
    <w:rsid w:val="00F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F63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F63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6064</Characters>
  <Application>Microsoft Macintosh Word</Application>
  <DocSecurity>0</DocSecurity>
  <Lines>50</Lines>
  <Paragraphs>14</Paragraphs>
  <ScaleCrop>false</ScaleCrop>
  <Company>frm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2018-06-18T10:24:00Z</dcterms:created>
  <dcterms:modified xsi:type="dcterms:W3CDTF">2018-06-18T10:25:00Z</dcterms:modified>
</cp:coreProperties>
</file>